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lang w:eastAsia="zh-CN"/>
        </w:rPr>
        <w:t>博罗县园洲镇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  <w:t>关于202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  <w:t>年专职消防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lang w:eastAsia="zh-CN"/>
        </w:rPr>
        <w:t>队员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lang w:eastAsia="zh-CN"/>
        </w:rPr>
        <w:t>招录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为有效解决辖区消防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队员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数量不足的问题，按照“公开、平等、竞争、择优”的原则，拟面向社会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招录专职消防队员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，现将有关事项公告如下：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一、</w:t>
      </w:r>
      <w:r>
        <w:rPr>
          <w:rStyle w:val="8"/>
          <w:rFonts w:hint="eastAsia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  <w:t>招录</w:t>
      </w:r>
      <w:r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原则及程序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按照“条件公开、自愿报名、统一考试、择优录用”的原则，经考核、体检和政审等程序组织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招录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二、招录对象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具有中华人民共和国国籍的社会人员。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三、招录岗位及条件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（一）共同条件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1.拥护党的基本方针、政策、路线，忠于祖国，遵守中华人民共和国宪法和法律，具备良好的品行和职业道德。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2.本人无被开除、辞退或任何纪律处分，无违法犯罪、不良信用、参加非法组织等记录，本人及家庭成员政治审查合格。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.身体、心理健康，体貌端正，无残疾，无口吃，无重听，无色盲，无传染性疾病，适应全天候参与执勤训练的身体素质和良好的心理素质，体检标准参照《应征公民体格检查标准》执行。基于消防救援职业的特殊要求，对患有精神病、传染病、艾滋、梅毒、乙肝、吸毒史、腰椎间盘突出、半月板损伤、韧带损伤、强直性脊柱炎、心脏病等不适宜从事消防救援工作的，不予招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4.身高：男性160cm以上。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5.体重：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男性：不超过标准体重的30%，不低于标准体重的15%。标准体重=（身高－110）kg。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6.色弱，色盲，不合格。任何一眼裸眼视力低于4.5，不合格。任何一眼裸眼视力低于4.8，需进行矫正视力检查，任何一眼矫正视力低于4.8或矫正度数超过600度，不合格。屈光不正经准分子激光手术（不含有晶体眼人工晶体植入术等其他术式）后半年以上，无并发症，任何一眼裸眼视力达到4.8，眼底检查正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7.有以下身体特征的不予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招录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：长径超过3cm的纹身以及涉及非法组织标志的纹身，民族分裂、暴力恐怖、宗教极端和邪教、有害气功组织、黑社会性质组织标志的；违反社会公德、有损消防形象的纹身，带有明显政治倾向的纹身，主要涉及反党、反社会、民族种族歧视等内容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8.自愿从事消防救援工作，有志为园洲消防事业做贡献，服从消防部门的管理，接受24小时执勤备战和准现役准军事化管理。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（二）招录岗位及条件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专职消防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队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员：灭火战斗岗位7人，消防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车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驾驶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员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岗位3人。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灭火战斗岗位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主要从事火灾扑救、综合救援以及执勤战备等工作，要求应聘者接受基层一线集体生活，男性，具有高中（或同等）及以上文化程度，年龄应为18周岁以上、28周岁以下，大学专科及以上学历、有部队服役或2年以上消防救援工作经历的可放宽至30周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消防车驾驶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员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岗位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主要从事火灾扑救、综合救援以及执勤战备等工作，要求应聘者接受基层一线集体生活，男性，具有高中（或同等）及以上文化程度，持有B2以上驾驶证，年龄应为18周岁以上、35周岁以下，持有A1、A2或特别优秀的年龄可适当放宽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四、福利待遇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参照《园洲镇编外人员管理办法》执行。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五、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（一）报名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报名时间为公告发布之日起至2026年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27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2.报名方式：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本次报名采用网上填报、现场复核资料的方式进行，资料复核时间另行通知。现场复核后保留复印件，原件审核后退还。</w:t>
      </w: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（2）报考人员登录“人事考试报名系统”(网址https://hzzn.ikaowu.com)，用本人姓名、身份证号码及手机号码进行注册，注册信息应当真实、准确、全面。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填报前请准备以下证件或资料以便手机扫描填报：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个人身份证；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个人彩色免冠一寸证件照；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无犯罪证明(省内户籍可在粤省事、省外户籍可在公安“一网通办”申请，如无法在线申请可以持身份证到户籍地所在派出所申请）；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个人征信报告（可通过手机银行APP申请需有“征信中心字样”，如无法在线申请可持本人身份证到就近的银行营业厅柜台打印）；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毕业证；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大专及以上学历请提供学信网在线认证报告；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本科及以上学历请提供学位证（无可不提供）；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退役士兵请提供退役证；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驾驶证（战斗员无可不提供）。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（二）资格审查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根据选拔条件，对报考人员进行资格审查，资格审核不通过的，不列入选拔考核范围。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（三）考试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1.考试时间及地点：具体时间及地点以通知为准。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2.考试项目。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（1）体能测试（体能考核标准见附件4）：1000米跑、俯卧撑、立定跳远3个项目。报考驾驶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员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岗位的考生，在体能考核合格后，须参加驾驶技能考核。驾驶技能考核不合格者，不予录用。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（2）体能考核最高总分30分，合格分数为（30×60%=18），18分及以上为合格，合格后方可进面试。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（3）面试。面试实行量化评分，满分100分，低于60分的为“不合格”，面试不合格的，不予招录。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（四）体检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根据总成绩高低顺序（体能40%+面试60%=总成绩），按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招录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岗位人数等额确定体检人员。体检标准参照《应征公民体格检查标准》（陆勤人员）执行。体检不合格者不予聘用，由此产生的空缺名额是否递补，由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招录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单位根据实际工作需要及递补人员的综合素质情况研究决定。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六、录用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（一）入职培训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专职消防队员试用期为3个月。试用期内须参加岗前培训，培训考核不合格或试用期表现不符合录用条件的，取消录用资格。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违约行为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录用后未按时报到，或在入职培训期间中途退出的人员，由此产生的空缺名额是否递补，由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招录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单位根据实际工作需要及递补人员的综合素质情况研究决定。培训期间无正当理由申请退出的，取消其录用资格，并按照专职消防队员招录诚信相关规定，限制其再次报考。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（三）上岗培训时间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初定为2026年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月，具体时间以通知为准。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七、注意事项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（一）此次专职消防队员招录资格审查贯穿招录工作全程。应聘者伪造、编造有关证件、材料和信息骗取考核资格的，以及在考核环节中作弊的，一经查实，取消录用资格，对于入职后查实的，予以辞退处理。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（二）本次招录单位不收取报名费、咨询费、辅导费、工本费等费用，不指定考试辅导用书，不举办也不委托任何单位或个人举办考试、测试辅导培训班，不接受中介推荐。应聘者请自行报名，防止上当受骗。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（三）应聘者应保持通信畅通，根据招录工作安排及时参加考核，未能按规定参加任一考核环节的，视为自动放弃，后果由应聘者自负。</w:t>
      </w:r>
    </w:p>
    <w:p>
      <w:pPr>
        <w:pStyle w:val="2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jc w:val="righ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博罗县园洲镇园方人力资源有限公司</w:t>
      </w:r>
    </w:p>
    <w:p>
      <w:pPr>
        <w:pStyle w:val="2"/>
        <w:ind w:left="0" w:leftChars="0" w:firstLine="0" w:firstLineChars="0"/>
        <w:jc w:val="right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2026年3月19日</w:t>
      </w:r>
    </w:p>
    <w:p>
      <w:pPr>
        <w:pStyle w:val="2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专职消防队员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报名表；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专职消防队员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考核承诺书；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专职消防队员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招录体能考核标准；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附件1：</w:t>
      </w:r>
    </w:p>
    <w:p>
      <w:pPr>
        <w:pStyle w:val="9"/>
        <w:spacing w:line="240" w:lineRule="atLeas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专职消防队员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报名表</w:t>
      </w:r>
    </w:p>
    <w:tbl>
      <w:tblPr>
        <w:tblStyle w:val="6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9"/>
        <w:gridCol w:w="6"/>
        <w:gridCol w:w="15"/>
        <w:gridCol w:w="960"/>
        <w:gridCol w:w="160"/>
        <w:gridCol w:w="1120"/>
        <w:gridCol w:w="780"/>
        <w:gridCol w:w="1144"/>
        <w:gridCol w:w="6"/>
        <w:gridCol w:w="1269"/>
        <w:gridCol w:w="6"/>
        <w:gridCol w:w="98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名</w:t>
            </w:r>
          </w:p>
        </w:tc>
        <w:tc>
          <w:tcPr>
            <w:tcW w:w="11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 别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 族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0" w:lineRule="atLeast"/>
              <w:ind w:firstLine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(贴相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片处)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贯</w:t>
            </w:r>
          </w:p>
        </w:tc>
        <w:tc>
          <w:tcPr>
            <w:tcW w:w="1141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   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418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 历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毕业时间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 月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毕业学校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驾驶证类别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领驾驶证时间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身体条件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身高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体重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有无传染性疾病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脚长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胸围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头围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裸眼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视力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矫正视力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有无色盲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应聘单位</w:t>
            </w:r>
          </w:p>
        </w:tc>
        <w:tc>
          <w:tcPr>
            <w:tcW w:w="41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应聘岗位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原服役部队</w:t>
            </w:r>
          </w:p>
        </w:tc>
        <w:tc>
          <w:tcPr>
            <w:tcW w:w="54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退伍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年  月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现户籍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所在地</w:t>
            </w:r>
          </w:p>
        </w:tc>
        <w:tc>
          <w:tcPr>
            <w:tcW w:w="41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户口所在地派出所</w:t>
            </w:r>
          </w:p>
        </w:tc>
        <w:tc>
          <w:tcPr>
            <w:tcW w:w="799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799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现工作单位及职务</w:t>
            </w:r>
          </w:p>
        </w:tc>
        <w:tc>
          <w:tcPr>
            <w:tcW w:w="687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学习和工作经历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（自初中开始填写）</w:t>
            </w:r>
          </w:p>
        </w:tc>
        <w:tc>
          <w:tcPr>
            <w:tcW w:w="8131" w:type="dxa"/>
            <w:gridSpan w:val="1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pStyle w:val="9"/>
        <w:spacing w:line="240" w:lineRule="atLeast"/>
        <w:jc w:val="center"/>
        <w:rPr>
          <w:rFonts w:ascii="仿宋_GB2312" w:eastAsia="仿宋_GB2312"/>
          <w:sz w:val="22"/>
          <w:szCs w:val="22"/>
        </w:rPr>
      </w:pPr>
    </w:p>
    <w:tbl>
      <w:tblPr>
        <w:tblStyle w:val="6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"/>
        <w:gridCol w:w="1099"/>
        <w:gridCol w:w="600"/>
        <w:gridCol w:w="1978"/>
        <w:gridCol w:w="310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家庭成员及主要社会关系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与本人关系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工作单位及职务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60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有何特长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及突出业绩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是否服从分配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□否</w:t>
            </w:r>
          </w:p>
        </w:tc>
        <w:tc>
          <w:tcPr>
            <w:tcW w:w="4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以上情况属实。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本人确认签名：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资格审查意见</w:t>
            </w:r>
          </w:p>
        </w:tc>
        <w:tc>
          <w:tcPr>
            <w:tcW w:w="7781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 初审符合应聘条件     □ 初审不符合应聘条件</w:t>
            </w: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审查日期：                    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6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tLeas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</w:tbl>
    <w:p>
      <w:pPr>
        <w:pStyle w:val="9"/>
        <w:spacing w:line="240" w:lineRule="atLeast"/>
        <w:ind w:firstLine="105" w:firstLineChar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填表说明：</w:t>
      </w:r>
    </w:p>
    <w:p>
      <w:pPr>
        <w:pStyle w:val="9"/>
        <w:numPr>
          <w:ilvl w:val="0"/>
          <w:numId w:val="0"/>
        </w:numPr>
        <w:spacing w:line="240" w:lineRule="atLeast"/>
        <w:ind w:firstLine="210" w:firstLineChars="100"/>
        <w:rPr>
          <w:rFonts w:hint="eastAsia" w:ascii="仿宋_GB2312" w:eastAsia="仿宋_GB2312"/>
          <w:b w:val="0"/>
          <w:bCs w:val="0"/>
          <w:szCs w:val="21"/>
        </w:rPr>
      </w:pPr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Cs w:val="21"/>
        </w:rPr>
        <w:t>此表双面打印；</w:t>
      </w:r>
    </w:p>
    <w:p>
      <w:pPr>
        <w:pStyle w:val="9"/>
        <w:numPr>
          <w:ilvl w:val="0"/>
          <w:numId w:val="0"/>
        </w:numPr>
        <w:spacing w:line="240" w:lineRule="atLeast"/>
        <w:ind w:firstLine="210" w:firstLineChars="100"/>
        <w:rPr>
          <w:rFonts w:hint="eastAsia" w:ascii="仿宋_GB2312" w:eastAsia="仿宋_GB2312"/>
          <w:b w:val="0"/>
          <w:bCs w:val="0"/>
          <w:sz w:val="22"/>
          <w:szCs w:val="22"/>
          <w:lang w:eastAsia="zh-CN"/>
        </w:rPr>
      </w:pPr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Cs w:val="21"/>
        </w:rPr>
        <w:t>.相片处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为</w:t>
      </w:r>
      <w:r>
        <w:rPr>
          <w:rFonts w:hint="eastAsia" w:ascii="仿宋_GB2312" w:eastAsia="仿宋_GB2312"/>
          <w:b w:val="0"/>
          <w:bCs w:val="0"/>
          <w:szCs w:val="21"/>
        </w:rPr>
        <w:t>红底小一寸免冠近照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。</w:t>
      </w:r>
    </w:p>
    <w:p>
      <w:pPr>
        <w:pStyle w:val="9"/>
        <w:spacing w:line="240" w:lineRule="atLeas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</w:p>
    <w:p>
      <w:pPr>
        <w:pStyle w:val="9"/>
        <w:spacing w:line="240" w:lineRule="atLeas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</w:p>
    <w:p>
      <w:pPr>
        <w:pStyle w:val="9"/>
        <w:spacing w:line="240" w:lineRule="atLeast"/>
        <w:ind w:firstLine="562" w:firstLineChars="200"/>
        <w:rPr>
          <w:rFonts w:ascii="仿宋_GB2312" w:eastAsia="仿宋_GB2312"/>
          <w:b/>
          <w:bCs/>
          <w:sz w:val="28"/>
          <w:szCs w:val="28"/>
        </w:rPr>
        <w:sectPr>
          <w:pgSz w:w="11906" w:h="16838"/>
          <w:pgMar w:top="1361" w:right="1474" w:bottom="1361" w:left="147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专职消防队员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考核承诺书</w:t>
      </w:r>
    </w:p>
    <w:p>
      <w:pPr>
        <w:spacing w:line="579" w:lineRule="exact"/>
        <w:rPr>
          <w:rFonts w:ascii="Times New Roman" w:hAnsi="Times New Roman" w:cs="Times New Roman"/>
        </w:rPr>
      </w:pPr>
    </w:p>
    <w:p>
      <w:pPr>
        <w:spacing w:line="579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我志愿加入专职消防救援队伍，认可消防救援队伍24小时驻勤备战及准军事日常管理和教育训练模式，接受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灵活变通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制度。在招录考核和今后工作中我将严格遵守各项规章制度，坚决做到服从命令、听从指挥、刻苦训练、增强本领、诚实守信、严于律己，自觉服从分配去向和工作安排。我个人身体情况良好，可以接受高强度的考核测试，无传染性疾病或其他疾病（如有传染性疾病请在横线处说明，如无在横线处填无）。</w:t>
      </w:r>
    </w:p>
    <w:p>
      <w:pPr>
        <w:spacing w:line="579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spacing w:line="579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我个人的银行卡一直是我个人保管，未借出给其他人使用（如有请在横线处说明，如无在横线处填无），承诺未参与或被动参与电信诈骗。</w:t>
      </w:r>
    </w:p>
    <w:p>
      <w:pPr>
        <w:spacing w:line="579" w:lineRule="exact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spacing w:line="579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我本人知悉并接受《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博罗县园洲镇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关于202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年政府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专职消防队员招录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的公告》中明确的非正当原因违约惩戒措施。如违背以上承诺，自愿按规定接受相应后果。</w:t>
      </w:r>
    </w:p>
    <w:p>
      <w:pPr>
        <w:spacing w:line="6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承 诺 人：</w:t>
      </w:r>
    </w:p>
    <w:p>
      <w:pPr>
        <w:spacing w:line="6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身份证号：</w:t>
      </w:r>
    </w:p>
    <w:p>
      <w:pPr>
        <w:spacing w:line="6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639435" cy="7659370"/>
            <wp:effectExtent l="0" t="0" r="1841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765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5AE7A4-5C3F-4BAE-9BEA-64ABB59593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0CEA43A-2AAC-4BC6-8FA3-C5E31E2356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3" w:fontKey="{F3B0F50D-BE33-4107-A13A-3B8F0E0F63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0AD90B0-A83A-46C2-AFC0-75712FE3960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B42C3E9-562F-4010-9781-3A63AB8D0B9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753832F1-8CCE-47F5-844C-1EBABEBC33D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5387B"/>
    <w:multiLevelType w:val="singleLevel"/>
    <w:tmpl w:val="7135387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M2JiY2M0Y2Y2Y2E4NDMyZmY2NDQ2YmFlMTEyNTYifQ=="/>
  </w:docVars>
  <w:rsids>
    <w:rsidRoot w:val="00000000"/>
    <w:rsid w:val="3D54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20" w:firstLineChars="225"/>
    </w:pPr>
    <w:rPr>
      <w:rFonts w:eastAsia="仿宋_GB2312"/>
      <w:sz w:val="32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32"/>
    </w:rPr>
  </w:style>
  <w:style w:type="paragraph" w:customStyle="1" w:styleId="10">
    <w:name w:val="p16"/>
    <w:basedOn w:val="1"/>
    <w:qFormat/>
    <w:uiPriority w:val="0"/>
    <w:pPr>
      <w:widowControl/>
      <w:ind w:firstLine="420"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2026-03-27T08:18:24Z</dcterms:created>
  <dc:creator>Administrator</dc:creator>
  <cp:lastModifiedBy>黄睿</cp:lastModifiedBy>
  <dcterms:modified xsi:type="dcterms:W3CDTF">2026-03-27T08:19:07Z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A900F1E306DD40F4A08A60EBB378908D_13</vt:lpwstr>
  </property>
</Properties>
</file>